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A5F" w:rsidRDefault="00662A5F" w:rsidP="00662A5F">
      <w:pPr>
        <w:ind w:firstLine="0"/>
        <w:jc w:val="center"/>
        <w:rPr>
          <w:b/>
          <w:sz w:val="28"/>
        </w:rPr>
      </w:pPr>
      <w:r>
        <w:rPr>
          <w:b/>
          <w:noProof/>
          <w:sz w:val="28"/>
          <w:lang w:eastAsia="lt-LT"/>
        </w:rPr>
        <w:drawing>
          <wp:anchor distT="0" distB="180340" distL="114300" distR="114300" simplePos="0" relativeHeight="251658240" behindDoc="1" locked="0" layoutInCell="0" allowOverlap="1">
            <wp:simplePos x="0" y="0"/>
            <wp:positionH relativeFrom="column">
              <wp:posOffset>2809875</wp:posOffset>
            </wp:positionH>
            <wp:positionV relativeFrom="paragraph">
              <wp:posOffset>-381000</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Herba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F13B91">
        <w:rPr>
          <w:b/>
          <w:sz w:val="28"/>
        </w:rPr>
        <w:t>PLUNGĖS RAJONO SAVIVALDY</w:t>
      </w:r>
      <w:bookmarkStart w:id="0" w:name="_GoBack"/>
      <w:bookmarkEnd w:id="0"/>
      <w:r w:rsidR="00F13B91">
        <w:rPr>
          <w:b/>
          <w:sz w:val="28"/>
        </w:rPr>
        <w:t xml:space="preserve">BĖS </w:t>
      </w:r>
    </w:p>
    <w:p w:rsidR="00F13B91" w:rsidRDefault="00F13B91" w:rsidP="00662A5F">
      <w:pPr>
        <w:ind w:firstLine="0"/>
        <w:jc w:val="center"/>
        <w:rPr>
          <w:b/>
          <w:sz w:val="28"/>
        </w:rPr>
      </w:pPr>
      <w:r w:rsidRPr="000D7E0F">
        <w:rPr>
          <w:b/>
          <w:sz w:val="28"/>
        </w:rPr>
        <w:t>TARYBA</w:t>
      </w:r>
    </w:p>
    <w:p w:rsidR="00F13B91" w:rsidRPr="000D7E0F" w:rsidRDefault="00F13B91" w:rsidP="00662A5F">
      <w:pPr>
        <w:ind w:firstLine="0"/>
        <w:jc w:val="center"/>
        <w:rPr>
          <w:b/>
        </w:rPr>
      </w:pPr>
    </w:p>
    <w:p w:rsidR="00F13B91" w:rsidRPr="000D7E0F" w:rsidRDefault="00F13B91" w:rsidP="00662A5F">
      <w:pPr>
        <w:ind w:firstLine="0"/>
        <w:jc w:val="center"/>
        <w:rPr>
          <w:rStyle w:val="Komentaronuoroda"/>
          <w:sz w:val="28"/>
        </w:rPr>
      </w:pPr>
      <w:r w:rsidRPr="000D7E0F">
        <w:rPr>
          <w:rStyle w:val="Komentaronuoroda"/>
          <w:b/>
          <w:sz w:val="28"/>
        </w:rPr>
        <w:t>SPRENDIMAS</w:t>
      </w:r>
    </w:p>
    <w:p w:rsidR="00F13B91" w:rsidRPr="00ED53C0" w:rsidRDefault="00F13B91" w:rsidP="00662A5F">
      <w:pPr>
        <w:ind w:firstLine="0"/>
        <w:jc w:val="center"/>
        <w:rPr>
          <w:sz w:val="28"/>
          <w:szCs w:val="28"/>
        </w:rPr>
      </w:pPr>
      <w:r>
        <w:rPr>
          <w:b/>
          <w:bCs/>
          <w:sz w:val="28"/>
          <w:szCs w:val="28"/>
        </w:rPr>
        <w:t>DĖL PLUNGĖS RAJONO SAVIVALDYBĖS TARYBOS 2019 M. LAPKRIČIO 28 D. SPRENDIMO NR. T1-291 „</w:t>
      </w:r>
      <w:r w:rsidRPr="00150BA4">
        <w:rPr>
          <w:b/>
          <w:caps/>
          <w:sz w:val="28"/>
          <w:szCs w:val="28"/>
        </w:rPr>
        <w:t xml:space="preserve">DĖL </w:t>
      </w:r>
      <w:r w:rsidRPr="00150BA4">
        <w:rPr>
          <w:b/>
          <w:sz w:val="28"/>
          <w:szCs w:val="28"/>
        </w:rPr>
        <w:t>BŪSTO NUOMOS AR IŠPERKAMOSIOS BŪSTO NUO</w:t>
      </w:r>
      <w:r>
        <w:rPr>
          <w:b/>
          <w:sz w:val="28"/>
          <w:szCs w:val="28"/>
        </w:rPr>
        <w:t>MOS MOKESČIO DALIES KOMPENSACIJOS</w:t>
      </w:r>
      <w:r w:rsidRPr="00150BA4">
        <w:rPr>
          <w:b/>
          <w:sz w:val="28"/>
          <w:szCs w:val="28"/>
        </w:rPr>
        <w:t xml:space="preserve"> MO</w:t>
      </w:r>
      <w:r>
        <w:rPr>
          <w:b/>
          <w:sz w:val="28"/>
          <w:szCs w:val="28"/>
        </w:rPr>
        <w:t>KĖJIMO IR PERMOKĖTOS KOMPENSACIJOS</w:t>
      </w:r>
      <w:r w:rsidRPr="00150BA4">
        <w:rPr>
          <w:b/>
          <w:sz w:val="28"/>
          <w:szCs w:val="28"/>
        </w:rPr>
        <w:t xml:space="preserve"> GRĄŽINIMO PLUNGĖS RAJONO SAVIVALDYBĖJE TVARKOS APRAŠO</w:t>
      </w:r>
      <w:r w:rsidRPr="00150BA4">
        <w:rPr>
          <w:sz w:val="28"/>
          <w:szCs w:val="28"/>
        </w:rPr>
        <w:t xml:space="preserve"> </w:t>
      </w:r>
      <w:r w:rsidRPr="00150BA4">
        <w:rPr>
          <w:b/>
          <w:caps/>
          <w:sz w:val="28"/>
          <w:szCs w:val="28"/>
        </w:rPr>
        <w:t>PATVIRTINIMO</w:t>
      </w:r>
      <w:r>
        <w:rPr>
          <w:b/>
          <w:bCs/>
          <w:sz w:val="28"/>
          <w:szCs w:val="28"/>
        </w:rPr>
        <w:t>“ PAKEITIMO</w:t>
      </w:r>
    </w:p>
    <w:p w:rsidR="00F13B91" w:rsidRPr="000D7E0F" w:rsidRDefault="00F13B91" w:rsidP="00662A5F">
      <w:pPr>
        <w:ind w:firstLine="0"/>
        <w:jc w:val="center"/>
        <w:rPr>
          <w:rStyle w:val="Komentaronuoroda"/>
          <w:sz w:val="28"/>
        </w:rPr>
      </w:pPr>
    </w:p>
    <w:p w:rsidR="00F13B91" w:rsidRPr="00AA1B43" w:rsidRDefault="00F13B91" w:rsidP="00662A5F">
      <w:pPr>
        <w:ind w:firstLine="0"/>
        <w:jc w:val="center"/>
        <w:rPr>
          <w:rStyle w:val="Komentaronuoroda"/>
          <w:b/>
          <w:sz w:val="24"/>
        </w:rPr>
      </w:pPr>
      <w:r w:rsidRPr="00AA1B43">
        <w:rPr>
          <w:rStyle w:val="Komentaronuoroda"/>
          <w:sz w:val="24"/>
        </w:rPr>
        <w:t>2020 m. birželio 25 d. Nr.</w:t>
      </w:r>
      <w:r w:rsidR="00662A5F">
        <w:rPr>
          <w:rStyle w:val="Komentaronuoroda"/>
          <w:sz w:val="24"/>
        </w:rPr>
        <w:t xml:space="preserve"> </w:t>
      </w:r>
      <w:r w:rsidRPr="00AA1B43">
        <w:rPr>
          <w:rStyle w:val="Komentaronuoroda"/>
          <w:sz w:val="24"/>
        </w:rPr>
        <w:t>T1-</w:t>
      </w:r>
      <w:r w:rsidR="004B0BFF">
        <w:rPr>
          <w:rStyle w:val="Komentaronuoroda"/>
          <w:sz w:val="24"/>
        </w:rPr>
        <w:t>140</w:t>
      </w:r>
    </w:p>
    <w:p w:rsidR="00F13B91" w:rsidRPr="00AA1B43" w:rsidRDefault="00F13B91" w:rsidP="00662A5F">
      <w:pPr>
        <w:ind w:firstLine="0"/>
        <w:jc w:val="center"/>
        <w:rPr>
          <w:sz w:val="40"/>
        </w:rPr>
      </w:pPr>
      <w:r w:rsidRPr="00AA1B43">
        <w:rPr>
          <w:rStyle w:val="Komentaronuoroda"/>
          <w:sz w:val="24"/>
        </w:rPr>
        <w:t>Plungė</w:t>
      </w:r>
    </w:p>
    <w:p w:rsidR="00F13B91" w:rsidRPr="000D7E0F" w:rsidRDefault="00F13B91" w:rsidP="00F13B91"/>
    <w:p w:rsidR="00F13B91" w:rsidRPr="00184B27" w:rsidRDefault="00F13B91" w:rsidP="00662A5F">
      <w:r w:rsidRPr="00184B27">
        <w:t>Vadovaudamasi Lietuvos Respublikos paramos būstui įsigyti ar išsinuomoti 2020 m. gegužės 7 d. įstatymu Nr. XIII-2885, Plungės rajono savivaldybės  taryba  n u s p r e n d ž i a:</w:t>
      </w:r>
    </w:p>
    <w:p w:rsidR="00F13B91" w:rsidRPr="00184B27" w:rsidRDefault="00F13B91" w:rsidP="00662A5F">
      <w:pPr>
        <w:rPr>
          <w:lang w:eastAsia="lt-LT"/>
        </w:rPr>
      </w:pPr>
      <w:r w:rsidRPr="00184B27">
        <w:rPr>
          <w:lang w:eastAsia="lt-LT"/>
        </w:rPr>
        <w:t xml:space="preserve">1. Pakeisti </w:t>
      </w:r>
      <w:r w:rsidR="002F3336">
        <w:rPr>
          <w:lang w:eastAsia="lt-LT"/>
        </w:rPr>
        <w:t>B</w:t>
      </w:r>
      <w:r w:rsidRPr="00184B27">
        <w:rPr>
          <w:lang w:eastAsia="lt-LT"/>
        </w:rPr>
        <w:t>ūsto nuomos ar išperkamosios būsto nuomos mokesčio dalies kompensacijos mokėjimo ir permokėtos kompensacijos grąžinimo Plungės rajono savivaldybėje tvarkos aprašo, patvirtinto Plungės rajono savivaldybės tarybos 2019 m. lapkričio 28 d. sprendimu Nr. T1-291 „</w:t>
      </w:r>
      <w:r w:rsidRPr="00184B27">
        <w:rPr>
          <w:bCs/>
          <w:lang w:eastAsia="lt-LT"/>
        </w:rPr>
        <w:t xml:space="preserve">Dėl </w:t>
      </w:r>
      <w:r w:rsidR="002F3336">
        <w:rPr>
          <w:szCs w:val="28"/>
        </w:rPr>
        <w:t>B</w:t>
      </w:r>
      <w:r w:rsidRPr="00184B27">
        <w:rPr>
          <w:szCs w:val="28"/>
        </w:rPr>
        <w:t>ūsto nuomos ar išperkamosios būsto nuomos mokesčio dalies kompensacijos mokėjimo ir permokėtos kompensacijos grąžinimo Plungės rajono savivaldybėje tvarkos aprašo patvirtinimo</w:t>
      </w:r>
      <w:r w:rsidRPr="00184B27">
        <w:rPr>
          <w:bCs/>
          <w:lang w:eastAsia="lt-LT"/>
        </w:rPr>
        <w:t xml:space="preserve">“, </w:t>
      </w:r>
      <w:r w:rsidR="002F3336">
        <w:rPr>
          <w:bCs/>
          <w:lang w:eastAsia="lt-LT"/>
        </w:rPr>
        <w:t xml:space="preserve">3; 7; 7.3; 7.4; 15; 16; 17.1 </w:t>
      </w:r>
      <w:r w:rsidRPr="00184B27">
        <w:rPr>
          <w:bCs/>
          <w:lang w:eastAsia="lt-LT"/>
        </w:rPr>
        <w:t>punktus ir</w:t>
      </w:r>
      <w:r w:rsidRPr="00184B27">
        <w:rPr>
          <w:lang w:eastAsia="lt-LT"/>
        </w:rPr>
        <w:t xml:space="preserve"> juos išdėstyti taip:</w:t>
      </w:r>
    </w:p>
    <w:p w:rsidR="00F13B91" w:rsidRPr="00184B27" w:rsidRDefault="00F13B91" w:rsidP="00662A5F">
      <w:pPr>
        <w:widowControl w:val="0"/>
        <w:rPr>
          <w:lang w:eastAsia="ar-SA"/>
        </w:rPr>
      </w:pPr>
      <w:r w:rsidRPr="00184B27">
        <w:rPr>
          <w:lang w:eastAsia="lt-LT"/>
        </w:rPr>
        <w:t xml:space="preserve">„3. </w:t>
      </w:r>
      <w:r w:rsidRPr="00184B27">
        <w:rPr>
          <w:lang w:eastAsia="ar-SA"/>
        </w:rPr>
        <w:t xml:space="preserve">Būsto nuomos ar išperkamosios būsto nuomos mokesčio dalies kompensacija finansuojama iš valstybės biudžeto, išskyrus Įstatymo 10 straipsnio 2 dalyje nustatytus atvejus, kai būsto nuoma finansuojama iš </w:t>
      </w:r>
      <w:r w:rsidR="002F3336">
        <w:rPr>
          <w:lang w:eastAsia="ar-SA"/>
        </w:rPr>
        <w:t>S</w:t>
      </w:r>
      <w:r w:rsidRPr="00184B27">
        <w:rPr>
          <w:lang w:eastAsia="ar-SA"/>
        </w:rPr>
        <w:t>avivaldybės biudžeto.“</w:t>
      </w:r>
    </w:p>
    <w:p w:rsidR="00484E1C" w:rsidRPr="00184B27" w:rsidRDefault="00F13B91" w:rsidP="00662A5F">
      <w:pPr>
        <w:rPr>
          <w:lang w:eastAsia="lt-LT"/>
        </w:rPr>
      </w:pPr>
      <w:r w:rsidRPr="00184B27">
        <w:rPr>
          <w:lang w:eastAsia="ar-SA"/>
        </w:rPr>
        <w:t>„</w:t>
      </w:r>
      <w:r w:rsidR="00484E1C" w:rsidRPr="00184B27">
        <w:rPr>
          <w:lang w:eastAsia="lt-LT"/>
        </w:rPr>
        <w:t xml:space="preserve">7. </w:t>
      </w:r>
      <w:r w:rsidR="00484E1C" w:rsidRPr="00184B27">
        <w:t xml:space="preserve">Teisę į fiziniams ar juridiniams asmenims (išskyrus </w:t>
      </w:r>
      <w:r w:rsidR="002F3336">
        <w:t>s</w:t>
      </w:r>
      <w:r w:rsidR="00484E1C" w:rsidRPr="00184B27">
        <w:t>avivaldybes) priklausančio būsto nuomos mokesčio dalies kompensaciją turi asmenys ir šeimos, kurie atitinka visus šioje dalyje nurodytus reikalavimus:</w:t>
      </w:r>
      <w:r w:rsidR="00484E1C" w:rsidRPr="00184B27">
        <w:rPr>
          <w:lang w:eastAsia="lt-LT"/>
        </w:rPr>
        <w:t>“</w:t>
      </w:r>
    </w:p>
    <w:p w:rsidR="00484E1C" w:rsidRPr="00184B27" w:rsidRDefault="00484E1C" w:rsidP="00662A5F">
      <w:r w:rsidRPr="00184B27">
        <w:rPr>
          <w:lang w:eastAsia="lt-LT"/>
        </w:rPr>
        <w:t xml:space="preserve">„7.3. </w:t>
      </w:r>
      <w:r w:rsidRPr="00184B27">
        <w:t>Įstatymo 17 straipsnio 1 dalyje nustatyta tvarka išsinuomojo fiziniams ar juridiniams asmenims (išskyrus savivaldybes) priklausantį būstą.“</w:t>
      </w:r>
    </w:p>
    <w:p w:rsidR="00484E1C" w:rsidRPr="00184B27" w:rsidRDefault="00484E1C" w:rsidP="00662A5F">
      <w:pPr>
        <w:rPr>
          <w:rFonts w:eastAsia="Times New Roman"/>
          <w:lang w:eastAsia="lt-LT"/>
        </w:rPr>
      </w:pPr>
      <w:r w:rsidRPr="00184B27">
        <w:t xml:space="preserve">„7.4. </w:t>
      </w:r>
      <w:r w:rsidRPr="00184B27">
        <w:rPr>
          <w:rFonts w:eastAsia="Times New Roman"/>
          <w:lang w:eastAsia="lt-LT"/>
        </w:rPr>
        <w:t xml:space="preserve">Be </w:t>
      </w:r>
      <w:r w:rsidR="002F3336">
        <w:rPr>
          <w:rFonts w:eastAsia="Times New Roman"/>
          <w:lang w:eastAsia="lt-LT"/>
        </w:rPr>
        <w:t xml:space="preserve">Tvarkos aprašo </w:t>
      </w:r>
      <w:r w:rsidRPr="00184B27">
        <w:rPr>
          <w:rFonts w:eastAsia="Times New Roman"/>
          <w:lang w:eastAsia="lt-LT"/>
        </w:rPr>
        <w:t>7 punkte nurodytų asmenų ir šeimų, teisę į fiziniams ar juridiniams asmenims (išskyrus savivaldybes) priklausančio būsto faktinio nuomos mokesčio dalies kompensaciją turi asmenys ir šeimos, įrašyti į Asmenų ir šeimų, turinčių teisę į socialinio būsto nuomą, sąrašą, kuriems nesuteiktas socialinis būstas pasibaigus Įstatymo 16 straipsnio 9 dalyje nustatytam laikotarpiui.“</w:t>
      </w:r>
    </w:p>
    <w:p w:rsidR="00184B27" w:rsidRPr="00184B27" w:rsidRDefault="00484E1C" w:rsidP="00662A5F">
      <w:r w:rsidRPr="00184B27">
        <w:rPr>
          <w:rFonts w:eastAsia="Times New Roman"/>
          <w:lang w:eastAsia="lt-LT"/>
        </w:rPr>
        <w:t>„</w:t>
      </w:r>
      <w:r w:rsidR="00184B27" w:rsidRPr="00184B27">
        <w:rPr>
          <w:lang w:eastAsia="lt-LT"/>
        </w:rPr>
        <w:t xml:space="preserve">15. </w:t>
      </w:r>
      <w:r w:rsidR="00184B27" w:rsidRPr="00184B27">
        <w:t xml:space="preserve">Asmenims ir šeimoms, turintiems teisę į būsto nuomos mokesčio dalies kompensaciją pagal šio </w:t>
      </w:r>
      <w:r w:rsidR="00986A08">
        <w:t>Į</w:t>
      </w:r>
      <w:r w:rsidR="00184B27" w:rsidRPr="00184B27">
        <w:t xml:space="preserve">statymo 10 straipsnį ar į išperkamosios būsto nuomos mokesčio dalies kompensaciją pagal šio </w:t>
      </w:r>
      <w:r w:rsidR="00986A08">
        <w:t>Į</w:t>
      </w:r>
      <w:r w:rsidR="00184B27" w:rsidRPr="00184B27">
        <w:t>statymo 8 straipsnį, būsto nuomos ar išperkamosios būsto nuomos mokesčio dalies kompensacijos dydis nustatomas pagal bazinį būsto nuomos ar išperkamosios būsto nuomos mokesčio dalies kompensacijos dydį, kurį nustato socialinės apsaugos ir darbo ministras, vadovaudamasis Vyriausybės patvirtinta Savivaldybės būsto, socialinio būsto nuomos mokesčių ir būsto nuomos ar išperkamosios būsto nuomos mokesčio dalies kompensacijos dydžio apskaičiavimo metodika, ir kuris negali būti mažesnis negu Vyriausybės nustatytas minimalus bazinis būsto nuomos ar išperkamosios būsto nuomos mokesčio dalies kompensacijos dydis.</w:t>
      </w:r>
      <w:r w:rsidR="00986A08">
        <w:t>“</w:t>
      </w:r>
    </w:p>
    <w:p w:rsidR="00184B27" w:rsidRPr="00184B27" w:rsidRDefault="00184B27" w:rsidP="00662A5F">
      <w:r w:rsidRPr="00184B27">
        <w:rPr>
          <w:lang w:eastAsia="lt-LT"/>
        </w:rPr>
        <w:t xml:space="preserve">„16. </w:t>
      </w:r>
      <w:r w:rsidRPr="00184B27">
        <w:t>Būsto nuomos ar išperkamosios būsto nuomos mokesčio dalies kompensacijos dydis perskaičiuojamas pagal Vyriausybės patvirtintą bazinio būsto nuomos ar išperkamosios būsto nuomos mokesčio dalies kompensacijos dydžio perskaičiavimo koeficientą, nustatomą pagal vidutines būsto nuomos rinkos kainas, šeimos narių skaičių, ir</w:t>
      </w:r>
      <w:r w:rsidR="0066549A">
        <w:t>,</w:t>
      </w:r>
      <w:r w:rsidRPr="00184B27">
        <w:t xml:space="preserve"> atsižvelgiant į valstybės biudžeto </w:t>
      </w:r>
      <w:r w:rsidRPr="00184B27">
        <w:lastRenderedPageBreak/>
        <w:t>galimybes</w:t>
      </w:r>
      <w:r w:rsidR="0066549A">
        <w:t>,</w:t>
      </w:r>
      <w:r w:rsidRPr="00184B27">
        <w:t xml:space="preserve"> gali būti perskaičiuojamas įvertinus vartotojų kainų indekso, kainų ir gyventojų pajamų pokyčius, kai šie pokyčiai didesni kaip 3 procentai.</w:t>
      </w:r>
      <w:r w:rsidR="0066549A">
        <w:t>“</w:t>
      </w:r>
    </w:p>
    <w:p w:rsidR="00184B27" w:rsidRPr="00184B27" w:rsidRDefault="00184B27" w:rsidP="00662A5F">
      <w:r w:rsidRPr="00184B27">
        <w:t>„</w:t>
      </w:r>
      <w:r w:rsidRPr="00184B27">
        <w:rPr>
          <w:lang w:eastAsia="lt-LT"/>
        </w:rPr>
        <w:t xml:space="preserve">17.1. </w:t>
      </w:r>
      <w:r w:rsidRPr="00184B27">
        <w:t>Asmenims ir šeimoms, turintiems teisę į fiziniams ar juridiniams asmenims (išskyrus savivaldybes) priklausančio būsto faktinio nuomos mokesčio dalies kompensaciją pagal Įstatymo 10 straipsnio 2 dalį, mokama tinkamo būsto faktinio nuomos mokesčio dalies kompensacija Įstatymo 17 straipsnyje nustatyta tvarka.“</w:t>
      </w:r>
    </w:p>
    <w:p w:rsidR="00F13B91" w:rsidRPr="00184B27" w:rsidRDefault="00F13B91" w:rsidP="00662A5F">
      <w:pPr>
        <w:rPr>
          <w:lang w:eastAsia="lt-LT"/>
        </w:rPr>
      </w:pPr>
      <w:r w:rsidRPr="00184B27">
        <w:rPr>
          <w:lang w:eastAsia="lt-LT"/>
        </w:rPr>
        <w:t xml:space="preserve">2. Papildyti Tvarkos aprašo </w:t>
      </w:r>
      <w:r w:rsidR="00184B27" w:rsidRPr="00184B27">
        <w:rPr>
          <w:lang w:eastAsia="lt-LT"/>
        </w:rPr>
        <w:t>7</w:t>
      </w:r>
      <w:r w:rsidRPr="00184B27">
        <w:rPr>
          <w:lang w:eastAsia="lt-LT"/>
        </w:rPr>
        <w:t xml:space="preserve"> punktą </w:t>
      </w:r>
      <w:r w:rsidR="00184B27" w:rsidRPr="00184B27">
        <w:rPr>
          <w:lang w:eastAsia="lt-LT"/>
        </w:rPr>
        <w:t>7.5</w:t>
      </w:r>
      <w:r w:rsidRPr="00184B27">
        <w:rPr>
          <w:lang w:eastAsia="lt-LT"/>
        </w:rPr>
        <w:t xml:space="preserve"> papunkčiu ir išdėstyti jį taip:</w:t>
      </w:r>
    </w:p>
    <w:p w:rsidR="00184B27" w:rsidRPr="00184B27" w:rsidRDefault="00184B27" w:rsidP="00662A5F">
      <w:pPr>
        <w:rPr>
          <w:rFonts w:eastAsia="Times New Roman"/>
          <w:lang w:eastAsia="lt-LT"/>
        </w:rPr>
      </w:pPr>
      <w:r w:rsidRPr="00184B27">
        <w:rPr>
          <w:rFonts w:eastAsia="Times New Roman"/>
          <w:lang w:eastAsia="lt-LT"/>
        </w:rPr>
        <w:t>„7.5. Tvarkos aprašo 7.4 p</w:t>
      </w:r>
      <w:r w:rsidR="00907F9F">
        <w:rPr>
          <w:rFonts w:eastAsia="Times New Roman"/>
          <w:lang w:eastAsia="lt-LT"/>
        </w:rPr>
        <w:t>apunktyje</w:t>
      </w:r>
      <w:r w:rsidRPr="00184B27">
        <w:rPr>
          <w:rFonts w:eastAsia="Times New Roman"/>
          <w:lang w:eastAsia="lt-LT"/>
        </w:rPr>
        <w:t xml:space="preserve"> nurodyti asmenys ir šeimos teisės į fiziniams ar juridiniams asmenims (išskyrus savivaldybes) priklausančio būsto faktinio nuomos mokesčio dalies kompensaciją neturi, kai jie:</w:t>
      </w:r>
    </w:p>
    <w:p w:rsidR="00184B27" w:rsidRPr="00184B27" w:rsidRDefault="00184B27" w:rsidP="00662A5F">
      <w:pPr>
        <w:rPr>
          <w:rFonts w:eastAsia="Times New Roman"/>
          <w:lang w:eastAsia="lt-LT"/>
        </w:rPr>
      </w:pPr>
      <w:bookmarkStart w:id="1" w:name="part_47a26c4f21c847f08e2550d62aff0109"/>
      <w:bookmarkEnd w:id="1"/>
      <w:r w:rsidRPr="00184B27">
        <w:rPr>
          <w:rFonts w:eastAsia="Times New Roman"/>
          <w:lang w:eastAsia="lt-LT"/>
        </w:rPr>
        <w:t>7.5.1. prašyme suteikti paramą būstui įsigyti ar išsinuomoti išreiškė reikalavimus, susijusius su vietove, kurioje turėtų būti siūlomas nuomotis socialinis būstas, ar gyvenamojo namo aukštu, kuriame turėtų būti siūlomas nuomotis socialinis būstas;</w:t>
      </w:r>
    </w:p>
    <w:p w:rsidR="00184B27" w:rsidRPr="00184B27" w:rsidRDefault="00184B27" w:rsidP="00662A5F">
      <w:pPr>
        <w:rPr>
          <w:lang w:eastAsia="lt-LT"/>
        </w:rPr>
      </w:pPr>
      <w:bookmarkStart w:id="2" w:name="part_92f71b9e9dd649bba8c17af8da069f6a"/>
      <w:bookmarkEnd w:id="2"/>
      <w:r w:rsidRPr="00184B27">
        <w:rPr>
          <w:rFonts w:eastAsia="Times New Roman"/>
          <w:lang w:eastAsia="lt-LT"/>
        </w:rPr>
        <w:t>7.5.2. yra socialinio būsto nuomininkai, turintys teisę į socialinio būsto nuomos sąlygų pagerinimą.“</w:t>
      </w:r>
    </w:p>
    <w:p w:rsidR="00184B27" w:rsidRDefault="00184B27" w:rsidP="00662A5F">
      <w:pPr>
        <w:rPr>
          <w:lang w:eastAsia="lt-LT"/>
        </w:rPr>
      </w:pPr>
      <w:r w:rsidRPr="00184B27">
        <w:rPr>
          <w:lang w:eastAsia="lt-LT"/>
        </w:rPr>
        <w:t>3. Tvarkos aprašo 6 punkte išbraukti žodį „tinkamą“</w:t>
      </w:r>
      <w:r w:rsidR="00907F9F">
        <w:rPr>
          <w:lang w:eastAsia="lt-LT"/>
        </w:rPr>
        <w:t xml:space="preserve"> ir visą punktą išdėstyti taip:</w:t>
      </w:r>
      <w:r w:rsidRPr="00184B27">
        <w:rPr>
          <w:lang w:eastAsia="lt-LT"/>
        </w:rPr>
        <w:t>.</w:t>
      </w:r>
    </w:p>
    <w:p w:rsidR="00907F9F" w:rsidRPr="00184B27" w:rsidRDefault="00907F9F" w:rsidP="00662A5F">
      <w:pPr>
        <w:rPr>
          <w:lang w:eastAsia="lt-LT"/>
        </w:rPr>
      </w:pPr>
      <w:r>
        <w:rPr>
          <w:lang w:eastAsia="lt-LT"/>
        </w:rPr>
        <w:t>„6. Asmenys ir šeimos, turintys teisę į būsto nuomos mokesčio dalies kompensaciją ar į išperkamosios būsto nuomos mokesčio dalies kompensaciją, Įstatymo 7 straipsnyje nustatyta tvarka kreipiasi į Plungės rajono savivaldybės administraciją dėl būsto nuomos ar išperkamosios būsto nuomos mokesčio dalies kompensacijos, pateikdami pagal Civiliniame kodekse nustatytas sąlygas ne trumpiau kaip vieniems metams sudarytą būsto nuomos ar išperkamosios būsto nuomos sutartį, pagal kurią išsinuomoja fiziniams ar juridiniams asmenims (išskyrus savivaldybes) priklausantį būstą, esantį savivaldybės, kurioje asmuo ar šeima yra deklaravę savo gyvenamąją vietą, o jeigu deklaruotos gyvenamosios vietos neturi, – savivaldybės, kurioje yra įtraukti į gyvenamosios vietos nedeklaravusių asmenų apskaitą, teritorijoje. Būsto nuomos ar išperkamosios būsto nuomos sutartis privalo būti įregistruota Lietuvos Respublikos nekilnojamojo turto registre. Teisę į išperkamosios būsto nuomos mokesčio dalies kompensaciją turi asmenys ir šeimos, kurie atitinka visus šiame punkte nurodytus reikalavimus:“</w:t>
      </w:r>
    </w:p>
    <w:p w:rsidR="00F13B91" w:rsidRDefault="00184B27" w:rsidP="00662A5F">
      <w:pPr>
        <w:rPr>
          <w:lang w:eastAsia="lt-LT"/>
        </w:rPr>
      </w:pPr>
      <w:r w:rsidRPr="00184B27">
        <w:rPr>
          <w:lang w:eastAsia="lt-LT"/>
        </w:rPr>
        <w:t xml:space="preserve">4. </w:t>
      </w:r>
      <w:r w:rsidR="00F13B91" w:rsidRPr="00184B27">
        <w:rPr>
          <w:lang w:eastAsia="lt-LT"/>
        </w:rPr>
        <w:t>Nustatyti, kad šis sprendimas įsigalioja nuo 2020 m. liepos 1 d.</w:t>
      </w:r>
    </w:p>
    <w:p w:rsidR="00437F8C" w:rsidRDefault="00437F8C" w:rsidP="00662A5F"/>
    <w:p w:rsidR="00B143DA" w:rsidRPr="00AA1B43" w:rsidRDefault="00B143DA" w:rsidP="00907F9F">
      <w:pPr>
        <w:ind w:firstLine="0"/>
      </w:pPr>
    </w:p>
    <w:p w:rsidR="00662A5F" w:rsidRDefault="00662A5F" w:rsidP="00662A5F">
      <w:pPr>
        <w:ind w:firstLine="0"/>
        <w:jc w:val="left"/>
        <w:rPr>
          <w:szCs w:val="24"/>
        </w:rPr>
      </w:pPr>
      <w:r>
        <w:rPr>
          <w:rStyle w:val="Komentaronuoroda"/>
          <w:sz w:val="24"/>
          <w:szCs w:val="24"/>
        </w:rPr>
        <w:t>Savivaldybės meras</w:t>
      </w:r>
      <w:r>
        <w:rPr>
          <w:szCs w:val="24"/>
        </w:rPr>
        <w:t xml:space="preserve">                                                                                                     Audrius Klišonis</w:t>
      </w:r>
    </w:p>
    <w:p w:rsidR="00662A5F" w:rsidRDefault="00662A5F" w:rsidP="00662A5F">
      <w:pPr>
        <w:ind w:firstLine="0"/>
        <w:rPr>
          <w:szCs w:val="24"/>
        </w:rPr>
      </w:pPr>
    </w:p>
    <w:p w:rsidR="00B143DA" w:rsidRDefault="00B143DA" w:rsidP="00F13B91">
      <w:pPr>
        <w:ind w:firstLine="0"/>
      </w:pPr>
    </w:p>
    <w:p w:rsidR="00B143DA" w:rsidRDefault="00B143DA" w:rsidP="00F13B91">
      <w:pPr>
        <w:ind w:firstLine="0"/>
      </w:pPr>
    </w:p>
    <w:p w:rsidR="00B143DA" w:rsidRDefault="00B143DA" w:rsidP="00F13B91">
      <w:pPr>
        <w:ind w:firstLine="0"/>
      </w:pPr>
    </w:p>
    <w:p w:rsidR="00B143DA" w:rsidRDefault="00B143DA" w:rsidP="00F13B91">
      <w:pPr>
        <w:ind w:firstLine="0"/>
      </w:pPr>
    </w:p>
    <w:p w:rsidR="00B143DA" w:rsidRDefault="00B143DA" w:rsidP="00F13B91">
      <w:pPr>
        <w:ind w:firstLine="0"/>
      </w:pPr>
    </w:p>
    <w:p w:rsidR="00B143DA" w:rsidRDefault="00B143DA" w:rsidP="00F13B91">
      <w:pPr>
        <w:ind w:firstLine="0"/>
      </w:pPr>
    </w:p>
    <w:sectPr w:rsidR="00B143DA" w:rsidSect="00AD7F42">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9B7A03"/>
    <w:multiLevelType w:val="hybridMultilevel"/>
    <w:tmpl w:val="0218D500"/>
    <w:lvl w:ilvl="0" w:tplc="EE1EBE46">
      <w:start w:val="1"/>
      <w:numFmt w:val="decimal"/>
      <w:lvlText w:val="%1."/>
      <w:lvlJc w:val="left"/>
      <w:pPr>
        <w:ind w:left="5715" w:hanging="1605"/>
      </w:pPr>
      <w:rPr>
        <w:rFonts w:cs="Times New Roman"/>
      </w:rPr>
    </w:lvl>
    <w:lvl w:ilvl="1" w:tplc="04270019">
      <w:start w:val="1"/>
      <w:numFmt w:val="lowerLetter"/>
      <w:lvlText w:val="%2."/>
      <w:lvlJc w:val="left"/>
      <w:pPr>
        <w:ind w:left="2356" w:hanging="360"/>
      </w:pPr>
      <w:rPr>
        <w:rFonts w:cs="Times New Roman"/>
      </w:rPr>
    </w:lvl>
    <w:lvl w:ilvl="2" w:tplc="0427001B">
      <w:start w:val="1"/>
      <w:numFmt w:val="lowerRoman"/>
      <w:lvlText w:val="%3."/>
      <w:lvlJc w:val="right"/>
      <w:pPr>
        <w:ind w:left="3076" w:hanging="180"/>
      </w:pPr>
      <w:rPr>
        <w:rFonts w:cs="Times New Roman"/>
      </w:rPr>
    </w:lvl>
    <w:lvl w:ilvl="3" w:tplc="0427000F">
      <w:start w:val="1"/>
      <w:numFmt w:val="decimal"/>
      <w:lvlText w:val="%4."/>
      <w:lvlJc w:val="left"/>
      <w:pPr>
        <w:ind w:left="3796" w:hanging="360"/>
      </w:pPr>
      <w:rPr>
        <w:rFonts w:cs="Times New Roman"/>
      </w:rPr>
    </w:lvl>
    <w:lvl w:ilvl="4" w:tplc="04270019">
      <w:start w:val="1"/>
      <w:numFmt w:val="lowerLetter"/>
      <w:lvlText w:val="%5."/>
      <w:lvlJc w:val="left"/>
      <w:pPr>
        <w:ind w:left="4516" w:hanging="360"/>
      </w:pPr>
      <w:rPr>
        <w:rFonts w:cs="Times New Roman"/>
      </w:rPr>
    </w:lvl>
    <w:lvl w:ilvl="5" w:tplc="0427001B">
      <w:start w:val="1"/>
      <w:numFmt w:val="lowerRoman"/>
      <w:lvlText w:val="%6."/>
      <w:lvlJc w:val="right"/>
      <w:pPr>
        <w:ind w:left="5236" w:hanging="180"/>
      </w:pPr>
      <w:rPr>
        <w:rFonts w:cs="Times New Roman"/>
      </w:rPr>
    </w:lvl>
    <w:lvl w:ilvl="6" w:tplc="0427000F">
      <w:start w:val="1"/>
      <w:numFmt w:val="decimal"/>
      <w:lvlText w:val="%7."/>
      <w:lvlJc w:val="left"/>
      <w:pPr>
        <w:ind w:left="5956" w:hanging="360"/>
      </w:pPr>
      <w:rPr>
        <w:rFonts w:cs="Times New Roman"/>
      </w:rPr>
    </w:lvl>
    <w:lvl w:ilvl="7" w:tplc="04270019">
      <w:start w:val="1"/>
      <w:numFmt w:val="lowerLetter"/>
      <w:lvlText w:val="%8."/>
      <w:lvlJc w:val="left"/>
      <w:pPr>
        <w:ind w:left="6676" w:hanging="360"/>
      </w:pPr>
      <w:rPr>
        <w:rFonts w:cs="Times New Roman"/>
      </w:rPr>
    </w:lvl>
    <w:lvl w:ilvl="8" w:tplc="0427001B">
      <w:start w:val="1"/>
      <w:numFmt w:val="lowerRoman"/>
      <w:lvlText w:val="%9."/>
      <w:lvlJc w:val="right"/>
      <w:pPr>
        <w:ind w:left="7396"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B91"/>
    <w:rsid w:val="00184B27"/>
    <w:rsid w:val="00237A93"/>
    <w:rsid w:val="002F3336"/>
    <w:rsid w:val="004372B1"/>
    <w:rsid w:val="00437F8C"/>
    <w:rsid w:val="00484E1C"/>
    <w:rsid w:val="004B0BFF"/>
    <w:rsid w:val="00620A20"/>
    <w:rsid w:val="00662A5F"/>
    <w:rsid w:val="0066549A"/>
    <w:rsid w:val="00814560"/>
    <w:rsid w:val="00907F9F"/>
    <w:rsid w:val="00986A08"/>
    <w:rsid w:val="009C7F3E"/>
    <w:rsid w:val="00AD7F42"/>
    <w:rsid w:val="00B143DA"/>
    <w:rsid w:val="00F13B91"/>
    <w:rsid w:val="00FB023A"/>
    <w:rsid w:val="00FF3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13B91"/>
    <w:pPr>
      <w:ind w:firstLine="720"/>
      <w:jc w:val="both"/>
    </w:pPr>
    <w:rPr>
      <w:rFonts w:eastAsia="Calibri"/>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F13B91"/>
    <w:rPr>
      <w:sz w:val="16"/>
    </w:rPr>
  </w:style>
  <w:style w:type="paragraph" w:styleId="Pagrindinistekstas">
    <w:name w:val="Body Text"/>
    <w:basedOn w:val="prastasis"/>
    <w:link w:val="PagrindinistekstasDiagrama"/>
    <w:semiHidden/>
    <w:unhideWhenUsed/>
    <w:rsid w:val="00F13B91"/>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semiHidden/>
    <w:rsid w:val="00F13B91"/>
    <w:rPr>
      <w:sz w:val="24"/>
      <w:szCs w:val="24"/>
    </w:rPr>
  </w:style>
  <w:style w:type="paragraph" w:styleId="Sraopastraipa">
    <w:name w:val="List Paragraph"/>
    <w:basedOn w:val="prastasis"/>
    <w:qFormat/>
    <w:rsid w:val="00F13B91"/>
    <w:pPr>
      <w:ind w:left="720"/>
      <w:contextualSpacing/>
    </w:pPr>
  </w:style>
  <w:style w:type="paragraph" w:styleId="Debesliotekstas">
    <w:name w:val="Balloon Text"/>
    <w:basedOn w:val="prastasis"/>
    <w:link w:val="DebesliotekstasDiagrama"/>
    <w:uiPriority w:val="99"/>
    <w:semiHidden/>
    <w:unhideWhenUsed/>
    <w:rsid w:val="002F3336"/>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F3336"/>
    <w:rPr>
      <w:rFonts w:ascii="Tahoma" w:eastAsia="Calibri" w:hAnsi="Tahoma" w:cs="Tahoma"/>
      <w:sz w:val="16"/>
      <w:szCs w:val="16"/>
      <w:lang w:eastAsia="en-US"/>
    </w:rPr>
  </w:style>
  <w:style w:type="paragraph" w:customStyle="1" w:styleId="DiagramaDiagrama1CharCharDiagramaDiagramaCharChar">
    <w:name w:val="Diagrama Diagrama1 Char Char Diagrama Diagrama Char Char"/>
    <w:basedOn w:val="prastasis"/>
    <w:rsid w:val="00662A5F"/>
    <w:pPr>
      <w:spacing w:after="160" w:line="240" w:lineRule="exact"/>
      <w:ind w:firstLine="0"/>
      <w:jc w:val="left"/>
    </w:pPr>
    <w:rPr>
      <w:rFonts w:ascii="Tahoma" w:eastAsia="Times New Roman" w:hAnsi="Tahoma"/>
      <w:sz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F13B91"/>
    <w:pPr>
      <w:ind w:firstLine="720"/>
      <w:jc w:val="both"/>
    </w:pPr>
    <w:rPr>
      <w:rFonts w:eastAsia="Calibri"/>
      <w:sz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F13B91"/>
    <w:rPr>
      <w:sz w:val="16"/>
    </w:rPr>
  </w:style>
  <w:style w:type="paragraph" w:styleId="Pagrindinistekstas">
    <w:name w:val="Body Text"/>
    <w:basedOn w:val="prastasis"/>
    <w:link w:val="PagrindinistekstasDiagrama"/>
    <w:semiHidden/>
    <w:unhideWhenUsed/>
    <w:rsid w:val="00F13B91"/>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semiHidden/>
    <w:rsid w:val="00F13B91"/>
    <w:rPr>
      <w:sz w:val="24"/>
      <w:szCs w:val="24"/>
    </w:rPr>
  </w:style>
  <w:style w:type="paragraph" w:styleId="Sraopastraipa">
    <w:name w:val="List Paragraph"/>
    <w:basedOn w:val="prastasis"/>
    <w:qFormat/>
    <w:rsid w:val="00F13B91"/>
    <w:pPr>
      <w:ind w:left="720"/>
      <w:contextualSpacing/>
    </w:pPr>
  </w:style>
  <w:style w:type="paragraph" w:styleId="Debesliotekstas">
    <w:name w:val="Balloon Text"/>
    <w:basedOn w:val="prastasis"/>
    <w:link w:val="DebesliotekstasDiagrama"/>
    <w:uiPriority w:val="99"/>
    <w:semiHidden/>
    <w:unhideWhenUsed/>
    <w:rsid w:val="002F3336"/>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2F3336"/>
    <w:rPr>
      <w:rFonts w:ascii="Tahoma" w:eastAsia="Calibri" w:hAnsi="Tahoma" w:cs="Tahoma"/>
      <w:sz w:val="16"/>
      <w:szCs w:val="16"/>
      <w:lang w:eastAsia="en-US"/>
    </w:rPr>
  </w:style>
  <w:style w:type="paragraph" w:customStyle="1" w:styleId="DiagramaDiagrama1CharCharDiagramaDiagramaCharChar">
    <w:name w:val="Diagrama Diagrama1 Char Char Diagrama Diagrama Char Char"/>
    <w:basedOn w:val="prastasis"/>
    <w:rsid w:val="00662A5F"/>
    <w:pPr>
      <w:spacing w:after="160" w:line="240" w:lineRule="exact"/>
      <w:ind w:firstLine="0"/>
      <w:jc w:val="left"/>
    </w:pPr>
    <w:rPr>
      <w:rFonts w:ascii="Tahoma" w:eastAsia="Times New Roman"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61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BB35EC5E</Template>
  <TotalTime>5</TotalTime>
  <Pages>2</Pages>
  <Words>720</Words>
  <Characters>4969</Characters>
  <Application>Microsoft Office Word</Application>
  <DocSecurity>0</DocSecurity>
  <Lines>41</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Jovita Šumskienė</cp:lastModifiedBy>
  <cp:revision>7</cp:revision>
  <dcterms:created xsi:type="dcterms:W3CDTF">2020-06-11T07:15:00Z</dcterms:created>
  <dcterms:modified xsi:type="dcterms:W3CDTF">2020-06-25T12:32:00Z</dcterms:modified>
</cp:coreProperties>
</file>